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Calibri" w:cs="Calibri" w:eastAsia="Calibri" w:hAnsi="Calibri"/>
          <w:b w:val="1"/>
          <w:color w:val="2e75b6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2e75b6"/>
          <w:sz w:val="36"/>
          <w:szCs w:val="36"/>
          <w:rtl w:val="0"/>
        </w:rPr>
        <w:t xml:space="preserve">Peer Stakeholder Product Validation Reviews (PS-PVRs)</w:t>
      </w:r>
    </w:p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PS-PVRs are designed to mark milestones in maturity of a science product. The review appraises the status of product quality with respect to Program definitions. The panel chair declares products have achieved a maturity level and provides guidance on the path forward to the next maturity level. Before Operations Handover to OSPO, the panel chair is the GOES-R Program Scientist. After Operations Handover to OSPO, the panel chair is the GOES-R Data Operations Manager (matrixed from OSPO). Other members of the panel are from GOES-R Program, OSPO, GORWG (Geostationary Satellite Operational Requirements Working Group), OSGS (Office of Satellite Ground Services), the PRO team, CWG, and AWG.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The Program definitions of the three levels of product maturity (Beta, Provisional, and Full validation) are: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Beta: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Data are preliminary and non-operational; undergoing testing and initial calibration and validation. Products are made available to users to gain familiarity with data formats and parameters in accordance with the GOES-R Product User Guide (PUG). Beta products have been minimally validated and may still contain significant errors. They are not optimized for operational use.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Provisional: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Data are ready for operations and use in cal/val activities. Performance has been tested and documented over a subset of conditions, locations, and periods. Validation is still ongoing, not all anomalies are known but all known are documented and available to the user community.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Full: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Product is operational. All known anomalies are documented and shared with the user community. Performance has been tested and documented over a wide range of conditions. Users are engaged and feedback is assessed.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114300" distT="114300" distL="114300" distR="114300">
            <wp:extent cx="5943600" cy="4152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Hyperlinks to individual satellites: GOES-16, GOES-17, etc.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